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ACE2" w14:textId="77777777" w:rsidR="00EC54A5" w:rsidRPr="00A14972" w:rsidRDefault="00A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 wp14:anchorId="6A5D845E" wp14:editId="20ABEE08">
            <wp:simplePos x="0" y="0"/>
            <wp:positionH relativeFrom="margin">
              <wp:posOffset>245745</wp:posOffset>
            </wp:positionH>
            <wp:positionV relativeFrom="margin">
              <wp:posOffset>0</wp:posOffset>
            </wp:positionV>
            <wp:extent cx="1792604" cy="81026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 l="13381" t="31955" r="30721" b="32319"/>
                    <a:stretch/>
                  </pic:blipFill>
                  <pic:spPr>
                    <a:xfrm>
                      <a:off x="0" y="0"/>
                      <a:ext cx="1792604" cy="810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3" behindDoc="1" locked="0" layoutInCell="1" allowOverlap="1" wp14:anchorId="7ED76140" wp14:editId="27BAC4DE">
            <wp:simplePos x="0" y="0"/>
            <wp:positionH relativeFrom="column">
              <wp:posOffset>4110990</wp:posOffset>
            </wp:positionH>
            <wp:positionV relativeFrom="paragraph">
              <wp:posOffset>0</wp:posOffset>
            </wp:positionV>
            <wp:extent cx="1404620" cy="708660"/>
            <wp:effectExtent l="0" t="0" r="5080" b="0"/>
            <wp:wrapTight wrapText="bothSides">
              <wp:wrapPolygon edited="0">
                <wp:start x="7031" y="0"/>
                <wp:lineTo x="1465" y="9290"/>
                <wp:lineTo x="0" y="13355"/>
                <wp:lineTo x="0" y="18000"/>
                <wp:lineTo x="2637" y="18581"/>
                <wp:lineTo x="2637" y="20903"/>
                <wp:lineTo x="21385" y="20903"/>
                <wp:lineTo x="21385" y="15097"/>
                <wp:lineTo x="13476" y="8710"/>
                <wp:lineTo x="12304" y="5806"/>
                <wp:lineTo x="8495" y="0"/>
                <wp:lineTo x="7031" y="0"/>
              </wp:wrapPolygon>
            </wp:wrapTight>
            <wp:docPr id="10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04620" cy="708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87F2B53" w14:textId="77777777" w:rsidR="00EC54A5" w:rsidRPr="00A14972" w:rsidRDefault="00EC54A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ADE518" w14:textId="77777777" w:rsidR="00EC54A5" w:rsidRPr="00A14972" w:rsidRDefault="00EC54A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AB0AC" w14:textId="77777777" w:rsidR="00EC54A5" w:rsidRPr="00A14972" w:rsidRDefault="00EC54A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987FFD" w14:textId="77777777" w:rsidR="00EC54A5" w:rsidRPr="00A14972" w:rsidRDefault="00EC54A5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</w:p>
    <w:p w14:paraId="1272EE05" w14:textId="26A1B936" w:rsidR="00EC54A5" w:rsidRPr="00A14972" w:rsidRDefault="00A1497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“</w:t>
      </w:r>
      <w:proofErr w:type="spellStart"/>
      <w:proofErr w:type="gram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O‘</w:t>
      </w:r>
      <w:proofErr w:type="gram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zbekiston</w:t>
      </w:r>
      <w:proofErr w:type="spell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–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sog‘lom</w:t>
      </w:r>
      <w:proofErr w:type="spell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va</w:t>
      </w:r>
      <w:proofErr w:type="spell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bilimli</w:t>
      </w:r>
      <w:proofErr w:type="spell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jamiyat</w:t>
      </w:r>
      <w:proofErr w:type="spell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mavzu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s</w:t>
      </w:r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idagi</w:t>
      </w:r>
      <w:proofErr w:type="spellEnd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xalqaro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konferensiya</w:t>
      </w:r>
      <w:proofErr w:type="spellEnd"/>
    </w:p>
    <w:p w14:paraId="5E21F8E0" w14:textId="77777777" w:rsidR="00EC54A5" w:rsidRPr="00A14972" w:rsidRDefault="00A1497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PRESS-RELIZ</w:t>
      </w:r>
    </w:p>
    <w:p w14:paraId="58559904" w14:textId="77777777" w:rsidR="00EC54A5" w:rsidRDefault="00EC54A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DC2104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yil 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iyul kuni Toshkent shahridagi O‘zbekiston Kinematografiya agentligi Event Hall tadbirlar zalida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uz-Cyrl-UZ"/>
        </w:rPr>
        <w:t>“O‘zbekiston – sog‘lom va bilimli jamiyat”</w:t>
      </w:r>
      <w:r>
        <w:rPr>
          <w:rFonts w:ascii="Times New Roman" w:hAnsi="Times New Roman" w:cs="Times New Roman"/>
          <w:color w:val="00B0F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mavzusida xalqaro konferensiya tashkil etildi.</w:t>
      </w:r>
    </w:p>
    <w:p w14:paraId="25EB8C3E" w14:textId="03474DEF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  <w:t xml:space="preserve"> “Yangi O‘zbekiston: taraqqiyot, innova</w:t>
      </w:r>
      <w:r w:rsidRPr="00A14972"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  <w:t>t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  <w:t xml:space="preserve">siya va ma’rifat”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mavzusidagi xalqaro sheriklik tashabbuslari 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aftaligi doirasida bo‘lib o‘tgan mazkur tadbirda qator xalqaro tashkilotlar va xorijiy davlatlarning ta’lim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sohasi vakillari ishtirok etdi.</w:t>
      </w:r>
    </w:p>
    <w:p w14:paraId="586FEEAE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Haftalik doirasida o‘tkazilayotgan mazkur tadbirdan asosiy maqsad,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 O‘zbekistonda inson kapitali, uning shakllanishi va rivojlanishida ta’lim-tarbiya hamda ilm-fanning o‘rni va rolini muhokama qilish, ta’lim tizimini i</w:t>
      </w:r>
      <w:r>
        <w:rPr>
          <w:rFonts w:ascii="Times New Roman" w:hAnsi="Times New Roman" w:cs="Times New Roman"/>
          <w:sz w:val="28"/>
          <w:szCs w:val="28"/>
          <w:lang w:val="uz-Cyrl-UZ"/>
        </w:rPr>
        <w:t>sloh qilishning zamonaviy tendensiyalari, jahon tajribasini o‘rgangan holda ularni amaliyotga tadbiq etish va buning samarasi borasida fikr almashish, keng jamoatchilikni Yangi O‘zbekistonda ta’lim, ilm-fan sohasida olib borilayotgan islohotlar bilan tanis</w:t>
      </w:r>
      <w:r>
        <w:rPr>
          <w:rFonts w:ascii="Times New Roman" w:hAnsi="Times New Roman" w:cs="Times New Roman"/>
          <w:sz w:val="28"/>
          <w:szCs w:val="28"/>
          <w:lang w:val="uz-Cyrl-UZ"/>
        </w:rPr>
        <w:t>htirishdan iboratdir.</w:t>
      </w:r>
    </w:p>
    <w:p w14:paraId="59245FFA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z-Cyrl-UZ"/>
        </w:rPr>
        <w:t xml:space="preserve">“Sifatli ta’lim – Yangi O‘zbekistonning mustahkam poydevori”, “Inson kapitali: global muammolar va rivojlanish tendensiyalari”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mavzularida o‘tgan muloqot tadbirida so‘nggi yillarda respublikada olib borilayotgan maktabgacha va maktab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ta’limiga doir islohotlar mazmuni va so‘nggi yillardagi sohadagi keng o‘zgarishlar tahliliga atroflicha to‘xtalib o‘tildi.</w:t>
      </w:r>
    </w:p>
    <w:p w14:paraId="6382E0B2" w14:textId="5AE53078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O‘zbekiston Respublikasida maktabgacha va maktab ta’limi tizimida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so‘nggi yetti yilda muhim o‘zgarishlar jarayoni jadal sur’atlarda 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lib borilmoqda.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Bugungi kunda maktabgacha ta’lim yoshidagi bolalarning maktabgacha ta’lim bilan qamrov darajasi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2017</w:t>
      </w:r>
      <w:r w:rsidRPr="00A14972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yildagi 27,7 foizdan hozirda 71,8 foizga</w:t>
      </w:r>
      <w:r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yetkazildi. Maktabgacha ta’lim tashkilotlarida ayni vaqtda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4472C4"/>
          <w:sz w:val="28"/>
          <w:szCs w:val="28"/>
          <w:lang w:val="uz-Cyrl-UZ"/>
        </w:rPr>
        <w:t>2 mln.dan ortiq bolalar</w:t>
      </w:r>
      <w:r>
        <w:rPr>
          <w:rFonts w:ascii="Times New Roman" w:hAnsi="Times New Roman" w:cs="Times New Roman"/>
          <w:color w:val="4472C4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ta’lim-tarbiya olmoqda. </w:t>
      </w:r>
    </w:p>
    <w:p w14:paraId="2EF2F591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Bu ko‘rsatkichlarga erishish uchun so‘nggi besh yilda maktabgacha ta’lim tashkilotlari soni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5 211 tadan 29 420 taga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yetkazildi. Jumladan,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6 598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davlat,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833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xususiy,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1 313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DXSH asosidagi nodavlat va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20 676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oilaviy nodavl</w:t>
      </w:r>
      <w:r>
        <w:rPr>
          <w:rFonts w:ascii="Times New Roman" w:hAnsi="Times New Roman" w:cs="Times New Roman"/>
          <w:sz w:val="28"/>
          <w:szCs w:val="28"/>
          <w:lang w:val="uz-Cyrl-UZ"/>
        </w:rPr>
        <w:t>at maktabgacha ta’lim tashkilotlari faoliyati yo‘lga qo‘yildi.</w:t>
      </w:r>
    </w:p>
    <w:p w14:paraId="39C37A8B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Shuningdek,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438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yangi davlat maktabgacha ta’lim tashkilotlari qurilishi natijasida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60 335 ta, 2 064 ta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maktabgacha ta’lim tashkilotlari rekonstruksiya qilinishi natijasida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13 980 ta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 o‘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rin yaratildi.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785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davlat maktabgacha ta’lim tashkilotlari mukammal ta’mirlandi.</w:t>
      </w:r>
    </w:p>
    <w:p w14:paraId="1B40E92F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Ijtimoiy himoyaga muhtoj oila farzandlari uchun bepul maktabgacha ta’limning muqobil turlari joriy etildi.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“Aqlvoy” loyihasi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doirasida respublikadagi maktabgacha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ta’lim tas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hkilotlari mavjud bo‘lmagan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>142 ta</w:t>
      </w:r>
      <w:r>
        <w:rPr>
          <w:rFonts w:ascii="Times New Roman" w:hAnsi="Times New Roman" w:cs="Times New Roman"/>
          <w:color w:val="0070C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mahallada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7 mingga yaqin</w:t>
      </w:r>
      <w:r>
        <w:rPr>
          <w:rFonts w:ascii="Times New Roman" w:hAnsi="Times New Roman" w:cs="Times New Roman"/>
          <w:color w:val="C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bolalarni qamrab oladigan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>387 ta</w:t>
      </w:r>
      <w:r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mobil guruhlar shakllantirildi.</w:t>
      </w:r>
    </w:p>
    <w:p w14:paraId="243E7CE1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Bugungi kunga qadar maktabgacha ta’lim sohasiga xorijiy investisiyalarni keng jalb etish natijasida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141 mln AQSH dollari</w:t>
      </w:r>
      <w:r>
        <w:rPr>
          <w:rFonts w:ascii="Times New Roman" w:hAnsi="Times New Roman" w:cs="Times New Roman"/>
          <w:color w:val="C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miqdorida xalqaro kelishuvlarga erishildi.</w:t>
      </w:r>
    </w:p>
    <w:p w14:paraId="0C497E30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Hozirda respublikadagi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22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davlat oliy ta’lim muassasalarida maktabgacha ta’lim tizimi uch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un pedagog kadrlar tayyorlanmoqda. Shuningdek, Toshkent shahridagi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Janubiy Koreyaning Puchon universiteti, A.I.Gersen nomidagi Rossiya davlat pedagogika universiteti” Federal davlat-byudjet oliy ta’lim muassasasi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filialida maktabgacha ta’lim yo‘nalishida 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alakali mutaxassislar tayyorlash tizimi yaratildi. </w:t>
      </w:r>
    </w:p>
    <w:p w14:paraId="7A7A9E9F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Maktabgacha ta’lim tizimidagi pedagoglar soni 2017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yildagi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z-Cyrl-UZ"/>
        </w:rPr>
        <w:t>58 400</w:t>
      </w:r>
      <w:r>
        <w:rPr>
          <w:rFonts w:ascii="Times New Roman" w:hAnsi="Times New Roman" w:cs="Times New Roman"/>
          <w:color w:val="7030A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nafardan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151 746 nafarga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yetkazildi. Shuningdek, oliy ma’lumotli pedagoglar salmog‘i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  <w:t>21,6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foizdan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  <w:t>34 foizga</w:t>
      </w:r>
      <w:r>
        <w:rPr>
          <w:rFonts w:ascii="Times New Roman" w:hAnsi="Times New Roman" w:cs="Times New Roman"/>
          <w:color w:val="00B05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oshirildi.</w:t>
      </w:r>
    </w:p>
    <w:p w14:paraId="4D2439E3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Inklyuziv ta’lim tamoyillari va imkoniyati cheklangan bolalarga yordam ko‘rsatishning yangi shakllari, jumladan,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Nukus, Qarshi shaharlari va Qibray tumanida “Imkon” reabilitasiya markaziga </w:t>
      </w:r>
      <w:r>
        <w:rPr>
          <w:rFonts w:ascii="Times New Roman" w:hAnsi="Times New Roman" w:cs="Times New Roman"/>
          <w:sz w:val="28"/>
          <w:szCs w:val="28"/>
          <w:lang w:val="uz-Cyrl-UZ"/>
        </w:rPr>
        <w:t>ega bo‘lgan ko‘p tarmoqli ixtisoslashtirilgan va qo‘shma turdagi ma</w:t>
      </w:r>
      <w:r>
        <w:rPr>
          <w:rFonts w:ascii="Times New Roman" w:hAnsi="Times New Roman" w:cs="Times New Roman"/>
          <w:sz w:val="28"/>
          <w:szCs w:val="28"/>
          <w:lang w:val="uz-Cyrl-UZ"/>
        </w:rPr>
        <w:t>ktabgacha ta’lim tashkiloti kabi yangi shakllari joriy etildi.</w:t>
      </w:r>
    </w:p>
    <w:p w14:paraId="01CDAAB0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Jahon sog‘liqni saqlash tashkiloti mutaxassislari bilan birgalikda bolalarning sog‘lom ovqatlanishini ta’minlash maqsadida maktabgacha ta’lim tashkilotlari uchun taomlar resepti kitobi ishlab c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hiqildi. </w:t>
      </w:r>
    </w:p>
    <w:p w14:paraId="4A19C0A8" w14:textId="574CB780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O‘zbekistondagi maktabgacha ta’lim sohasidagi yutuqlarning xalqaro darajada e’tirof etilishi natijasida 2022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yilda Toshkent shahrida </w:t>
      </w:r>
      <w:r w:rsidRPr="00A14972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UNESCO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ning erta yoshdagi bolalarni tarbiyalash va ularga ta’lim berish bo‘yicha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Butunjahon konferensiyasi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o‘tkaz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ildi va unda keyingi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>10 yilda</w:t>
      </w:r>
      <w:r>
        <w:rPr>
          <w:rFonts w:ascii="Times New Roman" w:hAnsi="Times New Roman" w:cs="Times New Roman"/>
          <w:color w:val="0070C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maktabgacha ta’lim sohasidagi ustuvor yo‘nalishlarni aniqlab beruvchi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Toshkent deklara</w:t>
      </w:r>
      <w:r w:rsidRPr="00A14972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siyasi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qabul qilindi.</w:t>
      </w:r>
    </w:p>
    <w:p w14:paraId="5900D901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 Respublikasi Prezidentining tegishli Farmoni bilan xalq ta’limi tizimini isloh qilishga qaratilgan va ushb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u sohani 10 yillik strategiyasini belgilab beruvchi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z-Cyrl-UZ"/>
        </w:rPr>
        <w:t>“Xalq ta’limi tizimini 2030</w:t>
      </w:r>
      <w:r w:rsidRPr="00A149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z-Cyrl-UZ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z-Cyrl-UZ"/>
        </w:rPr>
        <w:t>yilgacha rivojlantirish Konsepsiyasi”</w:t>
      </w:r>
      <w:r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tasdiqlandi.</w:t>
      </w:r>
    </w:p>
    <w:p w14:paraId="1091E265" w14:textId="77777777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O‘zbekistonda bugungi kunda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10 104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umumta’lim maktabi,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14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Prezident maktabi,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166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Ixtisoslashtirilgan maktablar,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219 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Barkamol avlod bolalar maktablari faoliyat yuritmoqda. O‘quvchilar soni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yildagi 4,8 mln. nafardan hozirda 6,4 mln. nafarga oshdi.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Umumta’lim maktablarida ta’lim berib kelayotgan o‘qituvchilar soni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527 ming nafar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>
        <w:rPr>
          <w:rFonts w:ascii="Times New Roman" w:hAnsi="Times New Roman" w:cs="Times New Roman"/>
          <w:sz w:val="28"/>
          <w:szCs w:val="28"/>
          <w:lang w:val="uz-Cyrl-UZ"/>
        </w:rPr>
        <w:t>i tashkil etadi.</w:t>
      </w:r>
    </w:p>
    <w:p w14:paraId="47A6E6CD" w14:textId="4B2F74CB" w:rsidR="00EC54A5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So‘nggi yillarda O‘zbekiston ta’lim tizimi xalqaro ta’lim reytingi va indekslar bo‘yicha o‘z o‘rnini yaxshilab kelmoqda. Xususan, Inson kamoloti indeksida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108-o‘rindan 101-o‘ringa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Inson kamoloti indeksi tarkibidagi ta’lim indeksida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81-o‘r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indan 71-o‘ringa</w:t>
      </w:r>
      <w:r>
        <w:rPr>
          <w:rFonts w:ascii="Times New Roman" w:hAnsi="Times New Roman" w:cs="Times New Roman"/>
          <w:sz w:val="28"/>
          <w:szCs w:val="28"/>
          <w:lang w:val="uz-Cyrl-UZ"/>
        </w:rPr>
        <w:t>, Global innova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sion indeksida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122-o‘rindan 82-o‘ringa</w:t>
      </w:r>
      <w:r>
        <w:rPr>
          <w:rFonts w:ascii="Times New Roman" w:hAnsi="Times New Roman" w:cs="Times New Roman"/>
          <w:sz w:val="28"/>
          <w:szCs w:val="28"/>
          <w:lang w:val="uz-Cyrl-UZ"/>
        </w:rPr>
        <w:t>, Global innova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sion indeksning tarkibidagi Inson kapitali yo‘nalishida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 xml:space="preserve">76-o‘rindan 65-o‘ringa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ko‘tarildi.</w:t>
      </w:r>
    </w:p>
    <w:p w14:paraId="68F12375" w14:textId="35287D45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So‘nggi yetti yil davomida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5 137 ta</w:t>
      </w:r>
      <w:r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maktabda qurilish ta’mirlash ishlari olib borilib,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643 ming</w:t>
      </w:r>
      <w:r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yangi o‘quvchi o‘rni yaratildi.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moliya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grant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investi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>siya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byudjeti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mablag‘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hisobidan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972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6 251 ta</w:t>
      </w:r>
      <w:r w:rsidRPr="00A14972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kompyuter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sinflari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etildi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EA294E" w14:textId="77777777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Xususiy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sektor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>sobiga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nodavlat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umumta’lim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tashkilotlari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972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364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yetib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>, 2017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yilga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deyarli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972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6 </w:t>
      </w:r>
      <w:proofErr w:type="spellStart"/>
      <w:r w:rsidRPr="00A14972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baravarga</w:t>
      </w:r>
      <w:proofErr w:type="spellEnd"/>
      <w:r w:rsidRPr="00A1497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oshirildi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3F5B19" w14:textId="77777777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gungi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umumta’lim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sohasi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xodimlarini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majburiy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mehnatga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jalb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holatlariga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butunlay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barham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berilib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tarmoq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sohalaridan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farqli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pedagog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xodimlarning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haqi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oshirib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boril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moqda.</w:t>
      </w:r>
    </w:p>
    <w:p w14:paraId="309685AE" w14:textId="483C660A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Ilk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baholash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tadqiqotlari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497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PIRLS, TIMSS, PISA, TALIS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indekslarda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Inson</w:t>
      </w:r>
      <w:proofErr w:type="spellEnd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kapitali</w:t>
      </w:r>
      <w:proofErr w:type="spellEnd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indeksi</w:t>
      </w:r>
      <w:proofErr w:type="spellEnd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- 2020)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zbekiston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umumta’lim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ishtiroki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ta’minlandi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>. PIRLS 2021, TIMSS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2023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dasturlari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qituvchilari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o‘quvchilarining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fanlardan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savodxonligini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baholash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amaliyoti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yo‘lga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qo‘yildi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9933583" w14:textId="77777777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Hozirga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Orolbo‘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yi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hududidagi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boshlang‘ich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sinf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o‘quvchilari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bepul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ovqat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yilidan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respublikadagi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hududlardagi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umumta’lim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maktablari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etilishi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belgilandi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F78B024" w14:textId="77777777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Prezident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ijod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ixtisoslashtirilgan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maktab-internatlari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quvchilari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olimpiadalarda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972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37 ta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 xml:space="preserve"> 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medal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qo‘lga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kiriti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>ldi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0A2ED8" w14:textId="77777777" w:rsidR="00EC54A5" w:rsidRPr="00A14972" w:rsidRDefault="00A1497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zbekiston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Prezidentining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qarori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hududlarda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Yangi</w:t>
      </w:r>
      <w:proofErr w:type="spellEnd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O‘zbekiston</w:t>
      </w:r>
      <w:proofErr w:type="spellEnd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proofErr w:type="spellStart"/>
      <w:r w:rsidRPr="00A1497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universiteti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etildi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Nufuzli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4972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A14972">
        <w:rPr>
          <w:rFonts w:ascii="Times New Roman" w:hAnsi="Times New Roman" w:cs="Times New Roman"/>
          <w:sz w:val="28"/>
          <w:szCs w:val="28"/>
          <w:lang w:val="en-US"/>
        </w:rPr>
        <w:t>quv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yurtlari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dasturlari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ga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ixtisoslashtirilgan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maskanda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hozirgi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qator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yo‘nalishlar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bo‘</w:t>
      </w:r>
      <w:r w:rsidRPr="00A14972">
        <w:rPr>
          <w:rFonts w:ascii="Times New Roman" w:hAnsi="Times New Roman" w:cs="Times New Roman"/>
          <w:sz w:val="28"/>
          <w:szCs w:val="28"/>
          <w:lang w:val="en-US"/>
        </w:rPr>
        <w:t>yicha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kadrlar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972">
        <w:rPr>
          <w:rFonts w:ascii="Times New Roman" w:hAnsi="Times New Roman" w:cs="Times New Roman"/>
          <w:sz w:val="28"/>
          <w:szCs w:val="28"/>
          <w:lang w:val="en-US"/>
        </w:rPr>
        <w:t>tayyorlanmoqda</w:t>
      </w:r>
      <w:proofErr w:type="spellEnd"/>
      <w:r w:rsidRPr="00A149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B3DF2C" w14:textId="77777777" w:rsidR="00EC54A5" w:rsidRPr="00A14972" w:rsidRDefault="00EC54A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85787F" w14:textId="77777777" w:rsidR="00EC54A5" w:rsidRPr="00A14972" w:rsidRDefault="00A14972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  <w:t>Maktabgacha va maktab ta’limi vazirligi Axborot xizmati</w:t>
      </w:r>
    </w:p>
    <w:p w14:paraId="5B6C6DFC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69C4522F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2B91B5A9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0FF2CD0B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70B0DEC2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4C5EA86B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666FF918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70B400F5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44959EC8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3AF92829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03868E01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5C027F6C" w14:textId="67BA4F39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717E2A5A" w14:textId="102BA713" w:rsidR="00A14972" w:rsidRDefault="00A14972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75B5386D" w14:textId="4442941A" w:rsidR="00A14972" w:rsidRDefault="00A14972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49386F81" w14:textId="151A7B56" w:rsidR="00A14972" w:rsidRDefault="00A14972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33FA530E" w14:textId="77777777" w:rsidR="00A14972" w:rsidRDefault="00A14972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66DF41E0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1DEF20F1" w14:textId="77777777" w:rsidR="00EC54A5" w:rsidRDefault="00EC54A5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79CF8CF9" w14:textId="77777777" w:rsidR="00EC54A5" w:rsidRDefault="00A14972">
      <w:pPr>
        <w:ind w:left="-284" w:firstLine="71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  <w:lastRenderedPageBreak/>
        <w:t>KONFERENSIYA ISHTIROKCHILARINING NUTQIDAN IQTIBOSLAR:</w:t>
      </w:r>
    </w:p>
    <w:p w14:paraId="2A601AFA" w14:textId="396C25B2" w:rsidR="00EC54A5" w:rsidRPr="00A14972" w:rsidRDefault="00A14972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U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NIC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EF O‘zbekistondagi vakolatxonasi rahbari </w:t>
      </w:r>
      <w:r w:rsidRPr="00A1497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uz-Cyrl-UZ"/>
        </w:rPr>
        <w:t xml:space="preserve">Munir Mamedzade: </w:t>
      </w:r>
      <w:r w:rsidRPr="00A14972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 xml:space="preserve">O‘zbekiston bugun tarix 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chorrahasida, ta’lim rivojida yangi marralarni zabt etishga intilmoqda. O‘zbekiston hukumati xalqning barqaror rivojlanishi va farovonligi uchun sifatli ta’lim muhimligini anglagan holda, ta’lim sohasida islohotlarni amalga oshirish uchun katta sa’y-haraka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tlarni amalga oshirdi. Biroq, bu islohotlar xalqaro tashkilotlarning mustahkam hamkorlik va ko‘magini talab qiladi va biz bu islohotlarni amalga oshirishda ishtirok etayotganimizdan mamnunmiz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”.</w:t>
      </w:r>
    </w:p>
    <w:p w14:paraId="43F7BFAA" w14:textId="77777777" w:rsidR="00EC54A5" w:rsidRPr="00A14972" w:rsidRDefault="00A14972">
      <w:pPr>
        <w:spacing w:after="6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Latn-UZ"/>
        </w:rPr>
      </w:pP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Ta’lim bo‘yicha xalqaro ekspert, 2023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–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2026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-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yillarda O‘zbekisto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n ta’lim tizimini rivojlantirish dasturini ishlab chiqish ishchi guruhi a’zosi </w:t>
      </w:r>
      <w:r w:rsidRPr="00A1497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uz-Cyrl-UZ"/>
        </w:rPr>
        <w:t>Metyu Goldi-Skott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: “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Biroq ta’limning yuqori darajasiga erishish uchun islohot va o‘zgarishlarni amalga oshirish kerak. O‘zbekiston bu yo‘nalishda qat’iy harakat qilayotganini ko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‘rib, xursandman. O‘qitishning zamonaviy uslublarini joriy etish, o‘quv dasturlarini yangilash, sifatli o‘quv materiallarini ishlab chiqish va ilg‘or texnologiyalarni qo‘llash sifatli ta’limning ajralmas tarkibiy qismidir.</w:t>
      </w:r>
    </w:p>
    <w:p w14:paraId="1280A43E" w14:textId="77777777" w:rsidR="00EC54A5" w:rsidRPr="00A14972" w:rsidRDefault="00A14972">
      <w:pPr>
        <w:spacing w:after="6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 xml:space="preserve">O‘zbekiston allaqachon ta’lim va 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ilm-fan sohasida sezilarli yutuqlarga erishdi. Biroq ta’limning qulayligini oshirish, o‘qitish sifatini oshirish va barcha fuqarolar uchun teng imkoniyatlarni ta’minlash bo‘yicha hamkorlikni davom ettirishimiz kerak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”.</w:t>
      </w:r>
    </w:p>
    <w:p w14:paraId="6C299CF0" w14:textId="3F915C14" w:rsidR="00EC54A5" w:rsidRPr="00A14972" w:rsidRDefault="00A14972">
      <w:pPr>
        <w:spacing w:after="6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>Birlashgan Arab Amirliklarida Milliy m</w:t>
      </w:r>
      <w:r w:rsidRPr="00A1497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 xml:space="preserve">aktab rahbari </w:t>
      </w:r>
      <w:r w:rsidRPr="00A1497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 xml:space="preserve">va ta’lim bo‘yicha xalqaro ekspert </w:t>
      </w:r>
      <w:r w:rsidRPr="00A1497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uz-Cyrl-UZ"/>
        </w:rPr>
        <w:t xml:space="preserve">Aslan Ibragim: </w:t>
      </w:r>
      <w:r w:rsidRPr="00A14972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“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Yurtingiz maktablarida ta’lim sifatini oshirish maqsadida mahalliy va xalqaro ekspertlar ishtirokida umumta’lim fanlaridan iborat Milliy o‘quv dasturi yaratilganidan xabardorman.</w:t>
      </w:r>
    </w:p>
    <w:p w14:paraId="137688CB" w14:textId="77777777" w:rsidR="00EC54A5" w:rsidRPr="00A14972" w:rsidRDefault="00A14972">
      <w:pPr>
        <w:spacing w:after="6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Unga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asosan 420 nomdagi yangi avlod darsliklari yaratilib, Kembridj, Klett nashriyotlari va Gersen universitetining darsliklari mahalliylashtirilib, ingliz, nemis va rus tili fanlaridan xalqaro tan olingan </w:t>
      </w:r>
      <w:r w:rsidRPr="00A14972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uz-Cyrl-UZ"/>
        </w:rPr>
        <w:t>79 nomdagi</w:t>
      </w:r>
      <w:r w:rsidRPr="00A14972">
        <w:rPr>
          <w:rFonts w:ascii="Times New Roman" w:hAnsi="Times New Roman" w:cs="Times New Roman"/>
          <w:noProof/>
          <w:color w:val="FF0000"/>
          <w:sz w:val="28"/>
          <w:szCs w:val="28"/>
          <w:lang w:val="uz-Cyrl-UZ"/>
        </w:rPr>
        <w:t xml:space="preserve">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o‘quv-metodik qo‘llanma va darsliklar tatbiq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etilganligi o‘quvchilarda yangi bilimlarni o‘zlashtirishda katta ahamiyat kasb etmoqda.</w:t>
      </w:r>
    </w:p>
    <w:p w14:paraId="456A92E9" w14:textId="77777777" w:rsidR="00EC54A5" w:rsidRPr="00A14972" w:rsidRDefault="00A14972">
      <w:pPr>
        <w:spacing w:after="6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Shuningdek, ilk bor xalqaro baholash tadqiqotlari (PIRLS, TIMSS, PISA, TALIS) va indekslarda (Inson kapitali indeksi - 2020) O‘zbekiston umumta’lim muassasalari ishtir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oki ta’minlanib, xalqaro reytinglarda O‘zbekistonning o‘rni so‘nggi yillarda yaxshilanayotganligini kuzatishimiz mumkin”.</w:t>
      </w:r>
    </w:p>
    <w:p w14:paraId="2492D335" w14:textId="757EADBA" w:rsidR="00EC54A5" w:rsidRPr="00A14972" w:rsidRDefault="00A14972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Latn-UZ"/>
        </w:rPr>
      </w:pPr>
      <w:r w:rsidRPr="00A1497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uz-Cyrl-UZ"/>
        </w:rPr>
        <w:t>Cambridge Assessment</w:t>
      </w:r>
      <w:r w:rsidRPr="00A1497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uz-Cyrl-UZ"/>
        </w:rPr>
        <w:t xml:space="preserve"> tashkiloti ta’lim xizmatlari departamenti direktori </w:t>
      </w:r>
      <w:r w:rsidRPr="00A1497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uz-Cyrl-UZ"/>
        </w:rPr>
        <w:t>Steve King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: “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O‘zbekistonda ta’lim va tarbiyaning zamonaviy us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ullari joriy etilgan bo‘lib, maktabgacha ta’lim muassasalari tarbiyachilarining malakasini oshirish borasida ham ish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lar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 xml:space="preserve"> olib boril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ayotganiga guvoh bo‘ldik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 xml:space="preserve">.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Yurtingizda sh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uningdek, maktabgacha ta’lim muassasalaridan barcha bolalar, jumladan, imkoniyati chek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langan bolalar uchun ham qulay sharoit yaratishga e’tibor qarat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ilgan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.</w:t>
      </w:r>
    </w:p>
    <w:p w14:paraId="2FBD5493" w14:textId="77777777" w:rsidR="00EC54A5" w:rsidRPr="00A14972" w:rsidRDefault="00A14972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Latn-UZ"/>
        </w:rPr>
      </w:pP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lastRenderedPageBreak/>
        <w:t>O‘zbekistonda ta’lim tizimini yangi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bosqichga olib chiqish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, ta’lim sifatini oshirish, yuqori malakali pedagog kadrlar tayyorlashga asosiy e’tibor qaratilmoqda. Shuningdek, ta’lim olish u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chun zamon talablari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ga 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javob beradigan shart-sharoitlar yaratish ustida ishla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nmoqda”</w:t>
      </w:r>
      <w:r w:rsidRPr="00A14972">
        <w:rPr>
          <w:rFonts w:ascii="Times New Roman" w:hAnsi="Times New Roman" w:cs="Times New Roman"/>
          <w:noProof/>
          <w:sz w:val="28"/>
          <w:szCs w:val="28"/>
          <w:lang w:val="uz-Latn-UZ"/>
        </w:rPr>
        <w:t>.</w:t>
      </w:r>
    </w:p>
    <w:p w14:paraId="0D624759" w14:textId="5705DB13" w:rsidR="00EC54A5" w:rsidRPr="00A14972" w:rsidRDefault="00A14972">
      <w:pPr>
        <w:snapToGrid w:val="0"/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uz-Cyrl-UZ"/>
        </w:rPr>
        <w:t xml:space="preserve">“KEI Advanced” ta’lim tashkiloti direktori </w:t>
      </w:r>
      <w:r w:rsidRPr="00A1497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uz-Cyrl-UZ"/>
        </w:rPr>
        <w:t xml:space="preserve">va ijrochi menedjeri </w:t>
      </w:r>
      <w:r w:rsidRPr="00A1497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uz-Cyrl-UZ"/>
        </w:rPr>
        <w:t>Xiromitsu Sakata:</w:t>
      </w:r>
      <w:r w:rsidRPr="00A1497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uz-Latn-UZ"/>
        </w:rPr>
        <w:t xml:space="preserve"> </w:t>
      </w:r>
      <w:r w:rsidRPr="00A14972">
        <w:rPr>
          <w:rFonts w:ascii="Times New Roman" w:hAnsi="Times New Roman" w:cs="Times New Roman"/>
          <w:noProof/>
          <w:color w:val="36363D"/>
          <w:sz w:val="28"/>
          <w:szCs w:val="28"/>
          <w:lang w:val="uz-Latn-UZ"/>
        </w:rPr>
        <w:t>“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Ta’lim sohasida Yaponiya xalqaro hamkorlik agentligi </w:t>
      </w:r>
      <w:r w:rsidRPr="00A14972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JICA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bilan hamkorlikda O‘zbekisto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nda ham bir qancha loyihalarni amalga oshirmoqdamiz.</w:t>
      </w:r>
    </w:p>
    <w:p w14:paraId="0E57E0CD" w14:textId="77777777" w:rsidR="00EC54A5" w:rsidRPr="00A14972" w:rsidRDefault="00A14972">
      <w:pPr>
        <w:snapToGrid w:val="0"/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Ulardan biri matematika fanidan maktab o‘quvchilarini bilimini baholashga qaratilgan </w:t>
      </w:r>
      <w:r w:rsidRPr="00A14972">
        <w:rPr>
          <w:rFonts w:ascii="Times New Roman" w:hAnsi="Times New Roman" w:cs="Times New Roman"/>
          <w:noProof/>
          <w:color w:val="002060"/>
          <w:sz w:val="28"/>
          <w:szCs w:val="28"/>
          <w:lang w:val="uz-Cyrl-UZ"/>
        </w:rPr>
        <w:t>“</w:t>
      </w:r>
      <w:r w:rsidRPr="00A1497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uz-Cyrl-UZ"/>
        </w:rPr>
        <w:t>Yaponiya uslubidagi akademik yutuqlarni baholash modeli</w:t>
      </w:r>
      <w:r w:rsidRPr="00A14972">
        <w:rPr>
          <w:rFonts w:ascii="Times New Roman" w:hAnsi="Times New Roman" w:cs="Times New Roman"/>
          <w:noProof/>
          <w:color w:val="002060"/>
          <w:sz w:val="28"/>
          <w:szCs w:val="28"/>
          <w:lang w:val="uz-Cyrl-UZ"/>
        </w:rPr>
        <w:t xml:space="preserve">”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loyihasidir.</w:t>
      </w:r>
    </w:p>
    <w:p w14:paraId="5C57C62D" w14:textId="77777777" w:rsidR="00EC54A5" w:rsidRPr="00A14972" w:rsidRDefault="00A14972">
      <w:pPr>
        <w:snapToGrid w:val="0"/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Ushbu loyiha doirasida biz 40 ta umumta’lim, 10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ta xususiy va 2 ta president maktablarining 8-9-10-sinf o‘quvchilari bilan </w:t>
      </w:r>
      <w:r w:rsidRPr="00A14972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uz-Cyrl-UZ"/>
        </w:rPr>
        <w:t>4 marotaba test-sinovlarini</w:t>
      </w:r>
      <w:r w:rsidRPr="00A14972">
        <w:rPr>
          <w:rFonts w:ascii="Times New Roman" w:hAnsi="Times New Roman" w:cs="Times New Roman"/>
          <w:noProof/>
          <w:color w:val="FF0000"/>
          <w:sz w:val="28"/>
          <w:szCs w:val="28"/>
          <w:lang w:val="uz-Cyrl-UZ"/>
        </w:rPr>
        <w:t xml:space="preserve">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o‘tkazdik hamda natijalarni tahlil qilib tegishli tashkilotlarga taqdim ettik. 2021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-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yildan beri olib borilayotgan loyiha doirasida shuni guvohi </w:t>
      </w:r>
      <w:r w:rsidRPr="00A14972">
        <w:rPr>
          <w:rFonts w:ascii="Times New Roman" w:hAnsi="Times New Roman" w:cs="Times New Roman"/>
          <w:noProof/>
          <w:sz w:val="28"/>
          <w:szCs w:val="28"/>
          <w:lang w:val="uz-Cyrl-UZ"/>
        </w:rPr>
        <w:t>bo‘ldikki, 1-tajriba sinovi va 4-tajriba sinovi natijalari orasida katta o‘zgarishlar bo‘lgan, ayniqsa prezident maktablari o‘quvchilarining natijalari bizni hayron qoldirdi”.</w:t>
      </w:r>
    </w:p>
    <w:p w14:paraId="2E5AA4E9" w14:textId="77777777" w:rsidR="00EC54A5" w:rsidRPr="00A14972" w:rsidRDefault="00A149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Massachusets texnologiya instituti Ta’lim innovasiya va texnologiyalari departam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enti direktori – dekanning birinchi o‘rinbosari </w:t>
      </w:r>
      <w:r w:rsidRPr="00A14972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Vidjay Kumar: </w:t>
      </w:r>
      <w:r w:rsidRPr="00A14972">
        <w:rPr>
          <w:rFonts w:ascii="Times New Roman" w:hAnsi="Times New Roman" w:cs="Times New Roman"/>
          <w:color w:val="36363D"/>
          <w:sz w:val="28"/>
          <w:szCs w:val="28"/>
          <w:lang w:val="uz-Cyrl-UZ"/>
        </w:rPr>
        <w:t>“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Massachusets texnologiya instituti Yangi O‘zbekiston universiteti bilan tayyor o‘quv jarayonini tashkil etib berishga emas, balki 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mutaxassislar malakasini oshirish orqali eng ilg‘or tajribani j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oriy eta oladigan jamoani shakllantirish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 borasida hamkorlikni yo‘lga qo‘ygan.</w:t>
      </w:r>
    </w:p>
    <w:p w14:paraId="66753C15" w14:textId="77777777" w:rsidR="00EC54A5" w:rsidRPr="00A14972" w:rsidRDefault="00A149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Fikrimcha, maktab ta’limi borasida ham, eng avvalo, inson kapitaliga, jumladan </w:t>
      </w:r>
      <w:r w:rsidRPr="00A1497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uz-Cyrl-UZ"/>
        </w:rPr>
        <w:t>pedagoglarni malakasini oshirish</w:t>
      </w:r>
      <w:r w:rsidRPr="00A14972">
        <w:rPr>
          <w:rFonts w:ascii="Times New Roman" w:hAnsi="Times New Roman" w:cs="Times New Roman"/>
          <w:i/>
          <w:iCs/>
          <w:color w:val="00B050"/>
          <w:sz w:val="28"/>
          <w:szCs w:val="28"/>
          <w:lang w:val="uz-Cyrl-UZ"/>
        </w:rPr>
        <w:t xml:space="preserve">, </w:t>
      </w:r>
      <w:r w:rsidRPr="00A1497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uz-Cyrl-UZ"/>
        </w:rPr>
        <w:t>ularni xalqaro standartlar asosida baholashga</w:t>
      </w:r>
      <w:r w:rsidRPr="00A14972">
        <w:rPr>
          <w:rFonts w:ascii="Times New Roman" w:hAnsi="Times New Roman" w:cs="Times New Roman"/>
          <w:color w:val="00B050"/>
          <w:sz w:val="28"/>
          <w:szCs w:val="28"/>
          <w:lang w:val="uz-Cyrl-UZ"/>
        </w:rPr>
        <w:t xml:space="preserve"> 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katta e’tibor qarat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ish lozim.</w:t>
      </w:r>
    </w:p>
    <w:p w14:paraId="3A8EEFBC" w14:textId="77777777" w:rsidR="00EC54A5" w:rsidRPr="00A14972" w:rsidRDefault="00A149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Umuman olganda O‘zbekiston aynan shu yo‘ldan bormoqda. Misol uchun, vazirlik tizimida pedagoglarni baholashga qaratilgan alohida tuzilma, jumladan 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Pedagogik mahorat va xalqaro baholash markazi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 tashkil etilganligi gapimning isboti hisoblanadi”.</w:t>
      </w:r>
    </w:p>
    <w:p w14:paraId="188FCDAD" w14:textId="77777777" w:rsidR="00EC54A5" w:rsidRPr="00A14972" w:rsidRDefault="00A149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yunxen texnika universiteti “TUM International GmbH” xorijiy tashkiloti bosh direktori </w:t>
      </w:r>
      <w:r w:rsidRPr="00A14972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Friderika Hettinger: 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Ta’limda, ayniqsa maktab ta’limida katta burilish yasagan iste’dodli yoshlar bilan ishlashning o‘zi xos modeli bo‘lgan 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Prezident ta’lim muassasalar</w:t>
      </w:r>
      <w:r w:rsidRPr="00A149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 tizimiga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 xml:space="preserve"> to‘xtalib o‘tmoqchiman.</w:t>
      </w:r>
    </w:p>
    <w:p w14:paraId="5FD2192C" w14:textId="77777777" w:rsidR="00EC54A5" w:rsidRPr="00A14972" w:rsidRDefault="00A149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sz w:val="28"/>
          <w:szCs w:val="28"/>
          <w:lang w:val="uz-Cyrl-UZ"/>
        </w:rPr>
        <w:t>Ushbu tizimni boshqa maktablarga joriy etilishi, O‘zbe</w:t>
      </w:r>
      <w:bookmarkStart w:id="0" w:name="_GoBack"/>
      <w:bookmarkEnd w:id="0"/>
      <w:r w:rsidRPr="00A14972">
        <w:rPr>
          <w:rFonts w:ascii="Times New Roman" w:hAnsi="Times New Roman" w:cs="Times New Roman"/>
          <w:sz w:val="28"/>
          <w:szCs w:val="28"/>
          <w:lang w:val="uz-Cyrl-UZ"/>
        </w:rPr>
        <w:t>kistonni ulkan muvaffaqiyatga yetaklashiga ishonaman.</w:t>
      </w:r>
    </w:p>
    <w:p w14:paraId="1A1C9716" w14:textId="77777777" w:rsidR="00EC54A5" w:rsidRPr="00A14972" w:rsidRDefault="00A149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sz w:val="28"/>
          <w:szCs w:val="28"/>
          <w:lang w:val="uz-Cyrl-UZ"/>
        </w:rPr>
        <w:t>Bu borada o‘zimizning ilg‘or tajribamiz bilan bo‘lishib, birgalikda katta marralarni egallash uchun bor imkoniyat</w:t>
      </w:r>
      <w:r w:rsidRPr="00A14972">
        <w:rPr>
          <w:rFonts w:ascii="Times New Roman" w:hAnsi="Times New Roman" w:cs="Times New Roman"/>
          <w:sz w:val="28"/>
          <w:szCs w:val="28"/>
          <w:lang w:val="uz-Cyrl-UZ"/>
        </w:rPr>
        <w:t>larimizni ishga solamiz degan umiddaman”.</w:t>
      </w:r>
    </w:p>
    <w:p w14:paraId="1613D509" w14:textId="3D1D2177" w:rsidR="00EC54A5" w:rsidRPr="00A14972" w:rsidRDefault="00A14972" w:rsidP="00A14972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</w:pPr>
      <w:r w:rsidRPr="00A1497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  <w:t>Maktabgacha va maktab ta’limi vazirligi Axborot xizmati</w:t>
      </w:r>
    </w:p>
    <w:p w14:paraId="11E0710C" w14:textId="77777777" w:rsidR="00EC54A5" w:rsidRDefault="00EC54A5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Latn-UZ"/>
        </w:rPr>
      </w:pPr>
    </w:p>
    <w:sectPr w:rsidR="00EC54A5">
      <w:pgSz w:w="11906" w:h="16838"/>
      <w:pgMar w:top="993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A5"/>
    <w:rsid w:val="00A14972"/>
    <w:rsid w:val="00E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D691"/>
  <w15:docId w15:val="{5335AC2B-248F-4224-A686-7B5540B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Farxod Eshmuminov</dc:creator>
  <cp:lastModifiedBy>Zebiniso Ergasheva</cp:lastModifiedBy>
  <cp:revision>2</cp:revision>
  <dcterms:created xsi:type="dcterms:W3CDTF">2023-07-03T10:42:00Z</dcterms:created>
  <dcterms:modified xsi:type="dcterms:W3CDTF">2023-07-03T10:42:00Z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90272cbe5b78404f8aadea2190879ecf</vt:lpwstr>
  </property>
</Properties>
</file>